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9588" w14:textId="77777777" w:rsidR="005B2D11" w:rsidRDefault="005B2D11" w:rsidP="005B2D11">
      <w:pPr>
        <w:pStyle w:val="Heading3"/>
        <w:suppressAutoHyphens/>
        <w:rPr>
          <w:sz w:val="44"/>
          <w:szCs w:val="44"/>
        </w:rPr>
      </w:pPr>
      <w:r>
        <w:rPr>
          <w:sz w:val="44"/>
          <w:szCs w:val="44"/>
          <w:lang w:val="cy-GB"/>
        </w:rPr>
        <w:t>Rheoliadau Cyfrifon ac Archwilio (Cymru) 2014</w:t>
      </w:r>
    </w:p>
    <w:p w14:paraId="2B748109" w14:textId="77777777" w:rsidR="005B2D11" w:rsidRDefault="005B2D11" w:rsidP="005B2D11">
      <w:pPr>
        <w:pStyle w:val="Heading4"/>
        <w:suppressAutoHyphens/>
        <w:jc w:val="both"/>
        <w:rPr>
          <w:sz w:val="28"/>
          <w:szCs w:val="28"/>
        </w:rPr>
      </w:pPr>
      <w:bookmarkStart w:id="0" w:name="_Hlk135724244"/>
      <w:r>
        <w:rPr>
          <w:sz w:val="28"/>
          <w:szCs w:val="28"/>
          <w:lang w:val="cy-GB"/>
        </w:rPr>
        <w:t>Hysbysiad archwilio lle nad yw'r Swyddog Ariannol Cyfrifol wedi gallu ardystio'r cyfrifon am nad yw'r cyfrifon wedi cael eu paratoi yn unol â'r terfynau amser diwygiedig a gyhoeddwyd gan Lywodraeth Cymru</w:t>
      </w:r>
    </w:p>
    <w:bookmarkEnd w:id="0"/>
    <w:p w14:paraId="2F870F10" w14:textId="77777777" w:rsidR="005B2D11" w:rsidRDefault="005B2D11" w:rsidP="005B2D11">
      <w:pPr>
        <w:rPr>
          <w:sz w:val="22"/>
          <w:szCs w:val="22"/>
        </w:rPr>
      </w:pPr>
    </w:p>
    <w:p w14:paraId="6B5995A7" w14:textId="77777777" w:rsidR="005B2D11" w:rsidRDefault="005B2D11" w:rsidP="005B2D11">
      <w:pPr>
        <w:pStyle w:val="Appendixtext"/>
        <w:suppressAutoHyphens/>
        <w:jc w:val="both"/>
        <w:rPr>
          <w:sz w:val="24"/>
          <w:szCs w:val="24"/>
        </w:rPr>
      </w:pPr>
      <w:r>
        <w:rPr>
          <w:sz w:val="24"/>
          <w:szCs w:val="24"/>
          <w:lang w:val="cy-GB"/>
        </w:rPr>
        <w:t>Mae Rheoliad 10(1) o Reoliadau Cyfrifon ac Archwilio (Cymru) 2014 (fel y'i diwygiwyd) yn ei gwneud yn ofynnol i Brif Swyddogion Ariannol Comisiynydd yr Heddlu a Throseddu a'r Prif Gwnstabl lofnodi a dyddio datganiad drafft o gyfrifon eu priod gorfforaethau ac ardystio ei fod yn ddatganiad cywir ac yn ddarlun teg o’r sefyllfa ariannol ar ddiwedd y flwyddyn y mae'n berthnasol iddi ac o’r incwm a’r gwariant ar gyfer y flwyddyn honno. Mae'r Rheoliadau yn ei gwneud yn ofynnol i hyn gael ei gwblhau hyn erbyn 31 Mai 2026.</w:t>
      </w:r>
    </w:p>
    <w:p w14:paraId="66CF1463" w14:textId="77777777" w:rsidR="005B2D11" w:rsidRDefault="005B2D11" w:rsidP="005B2D11">
      <w:pPr>
        <w:pStyle w:val="Appendixtext"/>
        <w:suppressAutoHyphens/>
        <w:jc w:val="both"/>
        <w:rPr>
          <w:sz w:val="24"/>
          <w:szCs w:val="24"/>
        </w:rPr>
      </w:pPr>
    </w:p>
    <w:p w14:paraId="314E0962" w14:textId="77777777" w:rsidR="005B2D11" w:rsidRDefault="005B2D11" w:rsidP="005B2D11">
      <w:pPr>
        <w:pStyle w:val="Appendixtext"/>
        <w:suppressAutoHyphens/>
        <w:jc w:val="both"/>
        <w:rPr>
          <w:sz w:val="24"/>
          <w:szCs w:val="24"/>
        </w:rPr>
      </w:pPr>
    </w:p>
    <w:p w14:paraId="19CAD244" w14:textId="77777777" w:rsidR="005B2D11" w:rsidRDefault="005B2D11" w:rsidP="005B2D11">
      <w:pPr>
        <w:pStyle w:val="Appendixtext"/>
        <w:suppressAutoHyphens/>
        <w:jc w:val="both"/>
        <w:rPr>
          <w:sz w:val="24"/>
          <w:szCs w:val="24"/>
        </w:rPr>
      </w:pPr>
      <w:bookmarkStart w:id="1" w:name="_Hlk135667599"/>
      <w:r>
        <w:rPr>
          <w:rFonts w:cs="Calibri"/>
          <w:sz w:val="24"/>
          <w:szCs w:val="24"/>
          <w:lang w:val="cy-GB"/>
        </w:rPr>
        <w:t>Nid yw Prif Swyddogion Ariannol Comisiynydd yr Heddlu a Throseddu a’r Prif Gwnstabl wedi llofnodi nac ardystio'r cyfrifon drafft ar gyfer y flwyddyn a ddaeth i ben ar 31 Mawrth 2026. Bydd Comisiynydd yr Heddlu a Throseddu De Cymru a'r Prif Gwnstabl yn paratoi Datganiad o Gyfrifon drafft ar neu cyn 30 Mehefin 2026, yn unol â'r canllawiau a gyhoeddwyd gan Lywodraeth Cymru, yn dilyn hysbysiad o amseru archwilio diwygiedig gan Archwilio Cymru ar gyfer y sector cyhoeddus yng Nghymru.</w:t>
      </w:r>
    </w:p>
    <w:bookmarkEnd w:id="1"/>
    <w:p w14:paraId="14F13021" w14:textId="77777777" w:rsidR="005B2D11" w:rsidRDefault="005B2D11" w:rsidP="005B2D11">
      <w:pPr>
        <w:jc w:val="both"/>
      </w:pPr>
    </w:p>
    <w:p w14:paraId="615458D9" w14:textId="233AB7EA" w:rsidR="00385D79" w:rsidRPr="00DE3DF7" w:rsidRDefault="00385D79" w:rsidP="00DE3DF7"/>
    <w:sectPr w:rsidR="00385D79" w:rsidRPr="00DE3DF7" w:rsidSect="00673D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2897" w:right="851" w:bottom="275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F3DBD" w14:textId="77777777" w:rsidR="005D0171" w:rsidRDefault="005D0171" w:rsidP="00FE754D">
      <w:r>
        <w:separator/>
      </w:r>
    </w:p>
  </w:endnote>
  <w:endnote w:type="continuationSeparator" w:id="0">
    <w:p w14:paraId="735E60B5" w14:textId="77777777" w:rsidR="005D0171" w:rsidRDefault="005D0171" w:rsidP="00FE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6C56" w14:textId="77777777" w:rsidR="004C590E" w:rsidRDefault="004C59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24B0" w14:textId="77777777" w:rsidR="004C590E" w:rsidRDefault="004C5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063E" w14:textId="77777777" w:rsidR="004C590E" w:rsidRDefault="004C5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DD5B" w14:textId="77777777" w:rsidR="005D0171" w:rsidRDefault="005D0171" w:rsidP="00FE754D">
      <w:r>
        <w:separator/>
      </w:r>
    </w:p>
  </w:footnote>
  <w:footnote w:type="continuationSeparator" w:id="0">
    <w:p w14:paraId="390DADF9" w14:textId="77777777" w:rsidR="005D0171" w:rsidRDefault="005D0171" w:rsidP="00FE7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0511" w14:textId="46F7ABDA" w:rsidR="004C590E" w:rsidRDefault="005D0171">
    <w:pPr>
      <w:pStyle w:val="Header"/>
    </w:pPr>
    <w:r>
      <w:rPr>
        <w:noProof/>
      </w:rPr>
      <w:pict w14:anchorId="2688B5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391219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C25-0042_SWP-PCC_Joint Letterhead_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645B" w14:textId="65B0206B" w:rsidR="00FE754D" w:rsidRDefault="005D0171">
    <w:pPr>
      <w:pStyle w:val="Header"/>
    </w:pPr>
    <w:r>
      <w:rPr>
        <w:noProof/>
      </w:rPr>
      <w:pict w14:anchorId="30D89B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391220" o:spid="_x0000_s1027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C25-0042_SWP-PCC_Joint Letterhead_Background"/>
          <w10:wrap anchorx="margin" anchory="margin"/>
        </v:shape>
      </w:pict>
    </w:r>
    <w:r w:rsidR="00FE754D">
      <w:rPr>
        <w:noProof/>
      </w:rPr>
      <w:drawing>
        <wp:anchor distT="0" distB="0" distL="114300" distR="114300" simplePos="0" relativeHeight="251658240" behindDoc="1" locked="0" layoutInCell="1" allowOverlap="1" wp14:anchorId="0E7E9189" wp14:editId="17ACF4B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7941" cy="10704976"/>
          <wp:effectExtent l="0" t="0" r="0" b="0"/>
          <wp:wrapNone/>
          <wp:docPr id="14357259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725978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41" cy="10704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E89B" w14:textId="15992BC1" w:rsidR="004C590E" w:rsidRDefault="005D0171">
    <w:pPr>
      <w:pStyle w:val="Header"/>
    </w:pPr>
    <w:r>
      <w:rPr>
        <w:noProof/>
      </w:rPr>
      <w:pict w14:anchorId="303045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391218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25-0042_SWP-PCC_Joint Letterhead_Backgroun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4D"/>
    <w:rsid w:val="00063B0D"/>
    <w:rsid w:val="00076D7A"/>
    <w:rsid w:val="000A1F3C"/>
    <w:rsid w:val="000A4C08"/>
    <w:rsid w:val="000B1F20"/>
    <w:rsid w:val="000B4EA7"/>
    <w:rsid w:val="0010177F"/>
    <w:rsid w:val="00125D79"/>
    <w:rsid w:val="001B146F"/>
    <w:rsid w:val="001D0E13"/>
    <w:rsid w:val="002A7924"/>
    <w:rsid w:val="002B63CC"/>
    <w:rsid w:val="002E5DD3"/>
    <w:rsid w:val="002F29A1"/>
    <w:rsid w:val="002F685F"/>
    <w:rsid w:val="00334E67"/>
    <w:rsid w:val="00342C9B"/>
    <w:rsid w:val="00353815"/>
    <w:rsid w:val="00364713"/>
    <w:rsid w:val="00385D79"/>
    <w:rsid w:val="003A6970"/>
    <w:rsid w:val="003B7FB0"/>
    <w:rsid w:val="00420F51"/>
    <w:rsid w:val="004A74F5"/>
    <w:rsid w:val="004B5506"/>
    <w:rsid w:val="004C590E"/>
    <w:rsid w:val="004E65D4"/>
    <w:rsid w:val="00553ABC"/>
    <w:rsid w:val="005B2D11"/>
    <w:rsid w:val="005B625D"/>
    <w:rsid w:val="005C6191"/>
    <w:rsid w:val="005D0171"/>
    <w:rsid w:val="005E0FB1"/>
    <w:rsid w:val="00610998"/>
    <w:rsid w:val="0061239C"/>
    <w:rsid w:val="00623D3B"/>
    <w:rsid w:val="00633199"/>
    <w:rsid w:val="006603A3"/>
    <w:rsid w:val="00673DEF"/>
    <w:rsid w:val="006B0C9B"/>
    <w:rsid w:val="006C55F6"/>
    <w:rsid w:val="006D54A0"/>
    <w:rsid w:val="006F65CB"/>
    <w:rsid w:val="0070355A"/>
    <w:rsid w:val="00715A7D"/>
    <w:rsid w:val="0078199C"/>
    <w:rsid w:val="007E57F5"/>
    <w:rsid w:val="008533C6"/>
    <w:rsid w:val="0087416F"/>
    <w:rsid w:val="00874BFD"/>
    <w:rsid w:val="008803BA"/>
    <w:rsid w:val="008C31EB"/>
    <w:rsid w:val="008D43F5"/>
    <w:rsid w:val="008F1284"/>
    <w:rsid w:val="0092552D"/>
    <w:rsid w:val="00950C2A"/>
    <w:rsid w:val="0098572A"/>
    <w:rsid w:val="00986587"/>
    <w:rsid w:val="009A004A"/>
    <w:rsid w:val="009A3548"/>
    <w:rsid w:val="009C60CB"/>
    <w:rsid w:val="00A137FC"/>
    <w:rsid w:val="00A2072D"/>
    <w:rsid w:val="00A8683C"/>
    <w:rsid w:val="00AC5265"/>
    <w:rsid w:val="00B4394E"/>
    <w:rsid w:val="00B450A0"/>
    <w:rsid w:val="00B72642"/>
    <w:rsid w:val="00B95B04"/>
    <w:rsid w:val="00BA79DB"/>
    <w:rsid w:val="00BD15C2"/>
    <w:rsid w:val="00BD4559"/>
    <w:rsid w:val="00C82E8F"/>
    <w:rsid w:val="00CA61B3"/>
    <w:rsid w:val="00CB558B"/>
    <w:rsid w:val="00CC76C4"/>
    <w:rsid w:val="00CD170C"/>
    <w:rsid w:val="00CF22D8"/>
    <w:rsid w:val="00D12497"/>
    <w:rsid w:val="00D3406D"/>
    <w:rsid w:val="00D42401"/>
    <w:rsid w:val="00DE3DF7"/>
    <w:rsid w:val="00DF4223"/>
    <w:rsid w:val="00E0371D"/>
    <w:rsid w:val="00E530F6"/>
    <w:rsid w:val="00E60CA0"/>
    <w:rsid w:val="00E669E3"/>
    <w:rsid w:val="00E76357"/>
    <w:rsid w:val="00E8013E"/>
    <w:rsid w:val="00EA0BD5"/>
    <w:rsid w:val="00F210D2"/>
    <w:rsid w:val="00F53C83"/>
    <w:rsid w:val="00F91BDE"/>
    <w:rsid w:val="00F96608"/>
    <w:rsid w:val="00FE754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6D6B1"/>
  <w15:chartTrackingRefBased/>
  <w15:docId w15:val="{4F11943A-A035-DA4B-B8FE-615D6009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D11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D11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54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E7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54D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E0371D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0371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D11"/>
    <w:rPr>
      <w:rFonts w:eastAsiaTheme="majorEastAsia" w:cstheme="majorBidi"/>
      <w:i/>
      <w:iCs/>
      <w:color w:val="2F5496" w:themeColor="accent1" w:themeShade="BF"/>
    </w:rPr>
  </w:style>
  <w:style w:type="paragraph" w:customStyle="1" w:styleId="Appendixtext">
    <w:name w:val="Appendix text"/>
    <w:basedOn w:val="Normal"/>
    <w:qFormat/>
    <w:rsid w:val="005B2D11"/>
    <w:pPr>
      <w:spacing w:before="60" w:after="60" w:line="280" w:lineRule="atLeast"/>
    </w:pPr>
    <w:rPr>
      <w:rFonts w:ascii="Arial" w:eastAsiaTheme="minorHAnsi" w:hAnsi="Arial"/>
      <w:color w:val="515254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Scourfield,Neil swp54685</cp:lastModifiedBy>
  <cp:revision>2</cp:revision>
  <cp:lastPrinted>2025-12-15T11:00:00Z</cp:lastPrinted>
  <dcterms:created xsi:type="dcterms:W3CDTF">2026-05-21T14:16:00Z</dcterms:created>
  <dcterms:modified xsi:type="dcterms:W3CDTF">2026-05-21T14:16:00Z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8fe5-b7b7-4df7-b38d-1c61ac2f6639_Enabled">
    <vt:lpwstr>true</vt:lpwstr>
  </property>
  <property fmtid="{D5CDD505-2E9C-101B-9397-08002B2CF9AE}" pid="3" name="MSIP_Label_66cf8fe5-b7b7-4df7-b38d-1c61ac2f6639_SetDate">
    <vt:lpwstr>2024-08-14T12:37:09Z</vt:lpwstr>
  </property>
  <property fmtid="{D5CDD505-2E9C-101B-9397-08002B2CF9AE}" pid="4" name="MSIP_Label_66cf8fe5-b7b7-4df7-b38d-1c61ac2f6639_Method">
    <vt:lpwstr>Standard</vt:lpwstr>
  </property>
  <property fmtid="{D5CDD505-2E9C-101B-9397-08002B2CF9AE}" pid="5" name="MSIP_Label_66cf8fe5-b7b7-4df7-b38d-1c61ac2f6639_Name">
    <vt:lpwstr>66cf8fe5-b7b7-4df7-b38d-1c61ac2f6639</vt:lpwstr>
  </property>
  <property fmtid="{D5CDD505-2E9C-101B-9397-08002B2CF9AE}" pid="6" name="MSIP_Label_66cf8fe5-b7b7-4df7-b38d-1c61ac2f6639_SiteId">
    <vt:lpwstr>270c2f4d-fd0c-4f08-92a9-e5bdd8a87e09</vt:lpwstr>
  </property>
  <property fmtid="{D5CDD505-2E9C-101B-9397-08002B2CF9AE}" pid="7" name="MSIP_Label_66cf8fe5-b7b7-4df7-b38d-1c61ac2f6639_ActionId">
    <vt:lpwstr>4730021e-b141-45d9-a5b6-4e82cc257493</vt:lpwstr>
  </property>
  <property fmtid="{D5CDD505-2E9C-101B-9397-08002B2CF9AE}" pid="8" name="MSIP_Label_66cf8fe5-b7b7-4df7-b38d-1c61ac2f6639_ContentBits">
    <vt:lpwstr>0</vt:lpwstr>
  </property>
</Properties>
</file>